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E6" w:rsidRDefault="009B3DE6" w:rsidP="009B3DE6">
      <w:pPr>
        <w:pStyle w:val="a3"/>
        <w:jc w:val="center"/>
        <w:outlineLvl w:val="1"/>
      </w:pPr>
      <w:r>
        <w:rPr>
          <w:b/>
          <w:bCs/>
          <w:color w:val="0000FF"/>
          <w:sz w:val="28"/>
          <w:szCs w:val="28"/>
          <w:u w:val="single"/>
        </w:rPr>
        <w:t>Средства обучения и воспитания, в том числе приспособленные для использования инвалидами и лицами с ограниченными возможностями здоровья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Средства обучения и воспитания – все те материалы, с помощью которых преподаватель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впечатлений для осуществления учебного познания и мыслительной деятельности на всех этапах обучения. 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Реализовать принцип наглядности в обучении помогают визуальные средства, так как более 80 % информации учащиеся </w:t>
      </w:r>
      <w:proofErr w:type="gramStart"/>
      <w:r>
        <w:rPr>
          <w:sz w:val="28"/>
          <w:szCs w:val="28"/>
        </w:rPr>
        <w:t>воспринимают зрительно мы используем</w:t>
      </w:r>
      <w:proofErr w:type="gramEnd"/>
      <w:r>
        <w:rPr>
          <w:sz w:val="28"/>
          <w:szCs w:val="28"/>
        </w:rPr>
        <w:t xml:space="preserve">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видеофильмы, CD/DVD-диски, диапозитивы. При использовании наглядных средств соблюдается ряд условий: применяемая наглядность должна соответствовать возрасту учащихся; наглядность должна использоваться в меру и показывать ее </w:t>
      </w:r>
      <w:proofErr w:type="gramStart"/>
      <w:r>
        <w:rPr>
          <w:sz w:val="28"/>
          <w:szCs w:val="28"/>
        </w:rPr>
        <w:t>следует только в соответствующий момент занятия или урока; необходимо четко выделять главное, существенное при показе иллюстраций; детально продумывать пояснения, даваемые в ходе демонстрации объектов; демонстрируемая наглядность должна быть точно согласована с содержанием материала; наглядность должна быть эстетически выполнена; наглядность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</w:t>
      </w:r>
      <w:proofErr w:type="gramEnd"/>
      <w:r>
        <w:rPr>
          <w:sz w:val="28"/>
          <w:szCs w:val="28"/>
        </w:rPr>
        <w:t xml:space="preserve"> 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Для малых объектов применяют различного вида проекции, оптическое увеличение или организуют поочередное наблюдение с вызовом учащегося к демонстрационному столу. Во время демонстрации учитель выбирает позицию лицом к классу, чтобы видеть реакцию учащихся. Количество и объем демонстрации должен быть оптимальным: недостаток наглядности снижает качество обучения, а избыток наглядности рассеивает внимание, утомляет, снижает степень познавательного интереса. В процессе обучения также используются технические средства обучения. В ряде случаев ТСО незаменимы, т.к. позволяют показать явления, быстро протекающие процессы. Их не следует применять там, где без них можно обойтись (провести опыт или наблюдения). Рационально сочетается компьютерная техника, И</w:t>
      </w:r>
      <w:proofErr w:type="gramStart"/>
      <w:r>
        <w:rPr>
          <w:sz w:val="28"/>
          <w:szCs w:val="28"/>
        </w:rPr>
        <w:t>КТ с др</w:t>
      </w:r>
      <w:proofErr w:type="gramEnd"/>
      <w:r>
        <w:rPr>
          <w:sz w:val="28"/>
          <w:szCs w:val="28"/>
        </w:rPr>
        <w:t xml:space="preserve">угими средствами обучения, не преувеличивается значимость использования новых информационных технологий. Они, </w:t>
      </w:r>
      <w:r>
        <w:rPr>
          <w:sz w:val="28"/>
          <w:szCs w:val="28"/>
        </w:rPr>
        <w:lastRenderedPageBreak/>
        <w:t>несмотря на высокую эффективность, не могут заменить живое слово учителя, общение, недооценка которых может привести к сдерживанию развития личности.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В учреждении используются средства обучения и воспитания: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b/>
          <w:bCs/>
          <w:sz w:val="28"/>
          <w:szCs w:val="28"/>
          <w:u w:val="single"/>
        </w:rPr>
        <w:t>Печатные</w:t>
      </w:r>
      <w:r>
        <w:rPr>
          <w:sz w:val="28"/>
          <w:szCs w:val="28"/>
        </w:rPr>
        <w:t> (учебники и учебные пособия, книги для чтения, хрестоматии, и т.д.); 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b/>
          <w:bCs/>
          <w:sz w:val="28"/>
          <w:szCs w:val="28"/>
          <w:u w:val="single"/>
        </w:rPr>
        <w:t>Визуальные (зрительные):</w:t>
      </w:r>
    </w:p>
    <w:p w:rsidR="009B3DE6" w:rsidRPr="009B3DE6" w:rsidRDefault="009B3DE6" w:rsidP="009B3DE6">
      <w:pPr>
        <w:pStyle w:val="a3"/>
        <w:spacing w:before="0" w:beforeAutospacing="0" w:after="0" w:afterAutospacing="0"/>
        <w:jc w:val="both"/>
      </w:pPr>
      <w:proofErr w:type="gramStart"/>
      <w:r w:rsidRPr="009B3DE6">
        <w:rPr>
          <w:rFonts w:eastAsia="Symbol"/>
        </w:rPr>
        <w:t xml:space="preserve">-       </w:t>
      </w:r>
      <w:r w:rsidRPr="009B3DE6">
        <w:t>таблицы по истории, биологии, географии, физике, математике, русскому языку, английскому языку, литературе, технологии, химии, начальным классам;</w:t>
      </w:r>
      <w:proofErr w:type="gramEnd"/>
    </w:p>
    <w:p w:rsidR="009B3DE6" w:rsidRPr="009B3DE6" w:rsidRDefault="009B3DE6" w:rsidP="009B3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DE6">
        <w:rPr>
          <w:rFonts w:ascii="Times New Roman" w:eastAsia="Symbol" w:hAnsi="Times New Roman" w:cs="Times New Roman"/>
          <w:sz w:val="24"/>
          <w:szCs w:val="24"/>
        </w:rPr>
        <w:t xml:space="preserve">-       </w:t>
      </w:r>
      <w:r w:rsidRPr="009B3DE6">
        <w:rPr>
          <w:rFonts w:ascii="Times New Roman" w:hAnsi="Times New Roman" w:cs="Times New Roman"/>
          <w:sz w:val="24"/>
          <w:szCs w:val="24"/>
        </w:rPr>
        <w:t>карты по истории и географии;</w:t>
      </w:r>
    </w:p>
    <w:p w:rsidR="009B3DE6" w:rsidRPr="009B3DE6" w:rsidRDefault="009B3DE6" w:rsidP="009B3DE6">
      <w:pPr>
        <w:pStyle w:val="a4"/>
        <w:spacing w:before="0" w:beforeAutospacing="0" w:after="0" w:afterAutospacing="0"/>
        <w:contextualSpacing/>
        <w:jc w:val="both"/>
      </w:pPr>
      <w:r w:rsidRPr="009B3DE6">
        <w:rPr>
          <w:rFonts w:eastAsia="Symbol"/>
        </w:rPr>
        <w:t xml:space="preserve">-       </w:t>
      </w:r>
      <w:r w:rsidRPr="009B3DE6">
        <w:t>картины по русскому языку, литературе;</w:t>
      </w:r>
    </w:p>
    <w:p w:rsidR="009B3DE6" w:rsidRPr="009B3DE6" w:rsidRDefault="009B3DE6" w:rsidP="009B3DE6">
      <w:pPr>
        <w:pStyle w:val="a4"/>
        <w:spacing w:before="0" w:beforeAutospacing="0" w:after="0" w:afterAutospacing="0"/>
        <w:contextualSpacing/>
        <w:jc w:val="both"/>
      </w:pPr>
      <w:r w:rsidRPr="009B3DE6">
        <w:rPr>
          <w:rFonts w:eastAsia="Symbol"/>
        </w:rPr>
        <w:t xml:space="preserve">-       </w:t>
      </w:r>
      <w:r w:rsidRPr="009B3DE6">
        <w:t>портреты по всем учебным предметам;</w:t>
      </w:r>
    </w:p>
    <w:p w:rsidR="009B3DE6" w:rsidRPr="009B3DE6" w:rsidRDefault="009B3DE6" w:rsidP="009B3DE6">
      <w:pPr>
        <w:pStyle w:val="a4"/>
        <w:spacing w:before="0" w:beforeAutospacing="0" w:after="0" w:afterAutospacing="0"/>
        <w:contextualSpacing/>
        <w:jc w:val="both"/>
      </w:pPr>
      <w:r w:rsidRPr="009B3DE6">
        <w:rPr>
          <w:rFonts w:eastAsia="Symbol"/>
        </w:rPr>
        <w:t xml:space="preserve">-       </w:t>
      </w:r>
      <w:r w:rsidRPr="009B3DE6">
        <w:t>натуральные объекты по биологии;</w:t>
      </w:r>
    </w:p>
    <w:p w:rsidR="009B3DE6" w:rsidRPr="009B3DE6" w:rsidRDefault="009B3DE6" w:rsidP="009B3DE6">
      <w:pPr>
        <w:pStyle w:val="a4"/>
        <w:spacing w:before="0" w:beforeAutospacing="0" w:after="0" w:afterAutospacing="0"/>
        <w:contextualSpacing/>
        <w:jc w:val="both"/>
      </w:pPr>
      <w:r w:rsidRPr="009B3DE6">
        <w:rPr>
          <w:rFonts w:eastAsia="Symbol"/>
        </w:rPr>
        <w:t xml:space="preserve">-       </w:t>
      </w:r>
      <w:r w:rsidRPr="009B3DE6">
        <w:t>модели, муляжи по биологии, географии, математике, физике, начальным классам;</w:t>
      </w:r>
    </w:p>
    <w:p w:rsidR="009B3DE6" w:rsidRPr="009B3DE6" w:rsidRDefault="009B3DE6" w:rsidP="009B3DE6">
      <w:pPr>
        <w:pStyle w:val="a4"/>
        <w:spacing w:before="0" w:beforeAutospacing="0" w:after="0" w:afterAutospacing="0"/>
        <w:contextualSpacing/>
        <w:jc w:val="both"/>
      </w:pPr>
      <w:r w:rsidRPr="009B3DE6">
        <w:rPr>
          <w:rFonts w:eastAsia="Symbol"/>
        </w:rPr>
        <w:t xml:space="preserve">-       </w:t>
      </w:r>
      <w:r w:rsidRPr="009B3DE6">
        <w:t>лабораторное оборудование по физике, химии, биологии.</w:t>
      </w:r>
    </w:p>
    <w:p w:rsidR="009B3DE6" w:rsidRPr="009B3DE6" w:rsidRDefault="009B3DE6" w:rsidP="009B3DE6">
      <w:pPr>
        <w:pStyle w:val="a3"/>
        <w:spacing w:before="0" w:beforeAutospacing="0" w:after="0" w:afterAutospacing="0"/>
        <w:jc w:val="both"/>
      </w:pPr>
      <w:r w:rsidRPr="009B3DE6">
        <w:t> </w:t>
      </w:r>
    </w:p>
    <w:p w:rsidR="009B3DE6" w:rsidRPr="009B3DE6" w:rsidRDefault="009B3DE6" w:rsidP="009B3DE6">
      <w:pPr>
        <w:pStyle w:val="a3"/>
        <w:spacing w:after="0" w:afterAutospacing="0"/>
        <w:jc w:val="both"/>
      </w:pPr>
      <w:r w:rsidRPr="009B3DE6">
        <w:rPr>
          <w:b/>
          <w:bCs/>
          <w:u w:val="single"/>
        </w:rPr>
        <w:t>Механические визуальные приборы:</w:t>
      </w:r>
    </w:p>
    <w:p w:rsidR="009B3DE6" w:rsidRDefault="009B3DE6" w:rsidP="009B3DE6">
      <w:pPr>
        <w:pStyle w:val="a3"/>
        <w:spacing w:after="0" w:afterAutospacing="0"/>
        <w:jc w:val="both"/>
      </w:pPr>
      <w:r w:rsidRPr="009B3DE6">
        <w:rPr>
          <w:rFonts w:ascii="Symbol" w:eastAsia="Symbol" w:hAnsi="Symbol" w:cs="Symbol"/>
          <w:sz w:val="28"/>
          <w:szCs w:val="28"/>
        </w:rPr>
        <w:t></w:t>
      </w:r>
      <w:r w:rsidRPr="009B3DE6">
        <w:rPr>
          <w:rFonts w:eastAsia="Symbol"/>
          <w:sz w:val="14"/>
          <w:szCs w:val="14"/>
        </w:rPr>
        <w:t xml:space="preserve">       </w:t>
      </w:r>
      <w:r w:rsidRPr="009B3DE6">
        <w:rPr>
          <w:sz w:val="28"/>
          <w:szCs w:val="28"/>
        </w:rPr>
        <w:t>микроскоп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3"/>
        <w:spacing w:after="0" w:afterAutospacing="0"/>
        <w:jc w:val="both"/>
      </w:pPr>
      <w:proofErr w:type="spellStart"/>
      <w:r>
        <w:rPr>
          <w:b/>
          <w:bCs/>
          <w:sz w:val="28"/>
          <w:szCs w:val="28"/>
          <w:u w:val="single"/>
        </w:rPr>
        <w:t>Аудиальные</w:t>
      </w:r>
      <w:proofErr w:type="spellEnd"/>
      <w:r>
        <w:rPr>
          <w:b/>
          <w:bCs/>
          <w:sz w:val="28"/>
          <w:szCs w:val="28"/>
          <w:u w:val="single"/>
        </w:rPr>
        <w:t xml:space="preserve"> (слуховые):</w:t>
      </w:r>
    </w:p>
    <w:p w:rsidR="009B3DE6" w:rsidRDefault="009B3DE6" w:rsidP="009B3DE6">
      <w:pPr>
        <w:pStyle w:val="a3"/>
        <w:spacing w:after="0" w:afterAutospacing="0"/>
        <w:jc w:val="both"/>
      </w:pPr>
      <w:r w:rsidRPr="009B3DE6">
        <w:rPr>
          <w:rFonts w:ascii="Symbol" w:eastAsia="Symbol" w:hAnsi="Symbol" w:cs="Symbol"/>
          <w:sz w:val="28"/>
          <w:szCs w:val="28"/>
        </w:rPr>
        <w:t></w:t>
      </w:r>
      <w:r w:rsidRPr="009B3DE6">
        <w:rPr>
          <w:rFonts w:eastAsia="Symbol"/>
          <w:sz w:val="14"/>
          <w:szCs w:val="14"/>
        </w:rPr>
        <w:t xml:space="preserve">       </w:t>
      </w:r>
      <w:r w:rsidRPr="009B3DE6">
        <w:rPr>
          <w:sz w:val="28"/>
          <w:szCs w:val="28"/>
        </w:rPr>
        <w:t>магнитофоны;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 </w:t>
      </w:r>
      <w:r>
        <w:rPr>
          <w:sz w:val="28"/>
          <w:szCs w:val="28"/>
        </w:rPr>
        <w:t>музыкальный центр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b/>
          <w:bCs/>
          <w:sz w:val="28"/>
          <w:szCs w:val="28"/>
          <w:u w:val="single"/>
        </w:rPr>
        <w:t>Аудиовизуальные (зрительно-слуховые):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 </w:t>
      </w:r>
      <w:r>
        <w:rPr>
          <w:sz w:val="28"/>
          <w:szCs w:val="28"/>
        </w:rPr>
        <w:t>звуковые фильмы;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b/>
          <w:bCs/>
          <w:sz w:val="28"/>
          <w:szCs w:val="28"/>
          <w:u w:val="single"/>
        </w:rPr>
        <w:t>Средства, автоматизирующие процесс обучения: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 </w:t>
      </w:r>
      <w:r>
        <w:rPr>
          <w:sz w:val="28"/>
          <w:szCs w:val="28"/>
        </w:rPr>
        <w:t>компьютеры;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 </w:t>
      </w: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rFonts w:eastAsia="Symbol"/>
          <w:sz w:val="14"/>
          <w:szCs w:val="14"/>
        </w:rPr>
        <w:t xml:space="preserve">       </w:t>
      </w:r>
      <w:r>
        <w:rPr>
          <w:sz w:val="28"/>
          <w:szCs w:val="28"/>
        </w:rPr>
        <w:t>интерактивная доска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b/>
          <w:bCs/>
          <w:sz w:val="28"/>
          <w:szCs w:val="28"/>
          <w:u w:val="single"/>
        </w:rPr>
        <w:t>Словесные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 </w:t>
      </w:r>
      <w:r>
        <w:rPr>
          <w:sz w:val="28"/>
          <w:szCs w:val="28"/>
        </w:rPr>
        <w:t>учебники;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 </w:t>
      </w:r>
      <w:r>
        <w:rPr>
          <w:sz w:val="28"/>
          <w:szCs w:val="28"/>
        </w:rPr>
        <w:t>художественная литература;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 </w:t>
      </w:r>
      <w:r>
        <w:rPr>
          <w:sz w:val="28"/>
          <w:szCs w:val="28"/>
        </w:rPr>
        <w:t>словари;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 </w:t>
      </w:r>
      <w:r>
        <w:rPr>
          <w:sz w:val="28"/>
          <w:szCs w:val="28"/>
        </w:rPr>
        <w:t>другая необходимая литература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3"/>
        <w:spacing w:after="0" w:afterAutospacing="0"/>
        <w:jc w:val="center"/>
      </w:pPr>
      <w:r>
        <w:rPr>
          <w:b/>
          <w:bCs/>
          <w:sz w:val="28"/>
          <w:szCs w:val="28"/>
        </w:rPr>
        <w:t>О средствах воспитания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b/>
          <w:sz w:val="28"/>
          <w:szCs w:val="28"/>
        </w:rPr>
        <w:t>1.</w:t>
      </w:r>
      <w:r>
        <w:rPr>
          <w:b/>
          <w:sz w:val="14"/>
          <w:szCs w:val="14"/>
        </w:rPr>
        <w:t xml:space="preserve">     </w:t>
      </w:r>
      <w:r>
        <w:rPr>
          <w:b/>
          <w:sz w:val="28"/>
          <w:szCs w:val="28"/>
        </w:rPr>
        <w:t>Общение как средство воспитания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непосредственное</w:t>
      </w:r>
      <w:proofErr w:type="gramEnd"/>
      <w:r>
        <w:rPr>
          <w:sz w:val="28"/>
          <w:szCs w:val="28"/>
        </w:rPr>
        <w:t>, в форме прямых контактов учителя и обучающегося,  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индивидуальные беседы;</w:t>
      </w:r>
    </w:p>
    <w:p w:rsidR="009B3DE6" w:rsidRDefault="009B3DE6" w:rsidP="009B3DE6">
      <w:pPr>
        <w:pStyle w:val="a3"/>
        <w:spacing w:after="0" w:afterAutospacing="0"/>
        <w:jc w:val="both"/>
      </w:pPr>
      <w:proofErr w:type="gramStart"/>
      <w:r>
        <w:rPr>
          <w:sz w:val="28"/>
          <w:szCs w:val="28"/>
        </w:rPr>
        <w:t>б) опосредованное, проявляющееся в том, что педагог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образом сориентироваться.</w:t>
      </w:r>
      <w:proofErr w:type="gramEnd"/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классные часы, школьные праздники и мероприятия.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lastRenderedPageBreak/>
        <w:t> 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Учение как средство воспитания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учащихся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 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 Эффективность воспитательного воздействия учения значительно повышается, когда на уроке практикуется так называемая совместная продуктивная деятельность школьников. </w:t>
      </w:r>
      <w:proofErr w:type="gramStart"/>
      <w:r>
        <w:rPr>
          <w:sz w:val="28"/>
          <w:szCs w:val="28"/>
        </w:rPr>
        <w:t xml:space="preserve">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 </w:t>
      </w:r>
      <w:proofErr w:type="gramEnd"/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>
        <w:rPr>
          <w:sz w:val="28"/>
          <w:szCs w:val="28"/>
        </w:rPr>
        <w:t>сорадованием</w:t>
      </w:r>
      <w:proofErr w:type="spellEnd"/>
      <w:r>
        <w:rPr>
          <w:sz w:val="28"/>
          <w:szCs w:val="28"/>
        </w:rPr>
        <w:t>» их успехам.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sz w:val="28"/>
          <w:szCs w:val="28"/>
        </w:rPr>
        <w:t>3.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Труд как средство воспитания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lastRenderedPageBreak/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 </w:t>
      </w:r>
      <w:r>
        <w:rPr>
          <w:sz w:val="28"/>
          <w:szCs w:val="28"/>
        </w:rPr>
        <w:t>дежурство по классу, школе;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 </w:t>
      </w:r>
      <w:r>
        <w:rPr>
          <w:sz w:val="28"/>
          <w:szCs w:val="28"/>
        </w:rPr>
        <w:t>работа на пришкольном участке;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 </w:t>
      </w:r>
      <w:r>
        <w:rPr>
          <w:sz w:val="28"/>
          <w:szCs w:val="28"/>
        </w:rPr>
        <w:t>летняя трудовая практика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sz w:val="28"/>
          <w:szCs w:val="28"/>
        </w:rPr>
        <w:t>4.</w:t>
      </w:r>
      <w:r>
        <w:rPr>
          <w:sz w:val="14"/>
          <w:szCs w:val="14"/>
        </w:rPr>
        <w:t xml:space="preserve">     </w:t>
      </w:r>
      <w:r>
        <w:rPr>
          <w:b/>
          <w:bCs/>
          <w:sz w:val="28"/>
          <w:szCs w:val="28"/>
        </w:rPr>
        <w:t>Игра как средство воспитания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> </w:t>
      </w:r>
    </w:p>
    <w:p w:rsidR="009B3DE6" w:rsidRDefault="009B3DE6" w:rsidP="009B3DE6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Используется как в </w:t>
      </w:r>
      <w:proofErr w:type="gramStart"/>
      <w:r>
        <w:rPr>
          <w:sz w:val="28"/>
          <w:szCs w:val="28"/>
        </w:rPr>
        <w:t>урочной</w:t>
      </w:r>
      <w:proofErr w:type="gramEnd"/>
      <w:r>
        <w:rPr>
          <w:sz w:val="28"/>
          <w:szCs w:val="28"/>
        </w:rPr>
        <w:t xml:space="preserve"> так и во внеурочной системе, организуется в форме проведения разного рода игр: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 </w:t>
      </w:r>
      <w:proofErr w:type="spellStart"/>
      <w:r>
        <w:rPr>
          <w:sz w:val="28"/>
          <w:szCs w:val="28"/>
        </w:rPr>
        <w:t>организационно-деятельностные</w:t>
      </w:r>
      <w:proofErr w:type="spellEnd"/>
      <w:r>
        <w:rPr>
          <w:sz w:val="28"/>
          <w:szCs w:val="28"/>
        </w:rPr>
        <w:t>;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 </w:t>
      </w:r>
      <w:r>
        <w:rPr>
          <w:sz w:val="28"/>
          <w:szCs w:val="28"/>
        </w:rPr>
        <w:t>соревновательные;</w:t>
      </w:r>
    </w:p>
    <w:p w:rsidR="009B3DE6" w:rsidRDefault="009B3DE6" w:rsidP="009B3DE6">
      <w:pPr>
        <w:pStyle w:val="a4"/>
        <w:spacing w:after="0" w:afterAutospacing="0"/>
        <w:ind w:hanging="360"/>
        <w:contextualSpacing/>
        <w:jc w:val="both"/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eastAsia="Symbol"/>
          <w:sz w:val="14"/>
          <w:szCs w:val="14"/>
        </w:rPr>
        <w:t xml:space="preserve">       </w:t>
      </w:r>
      <w:r>
        <w:rPr>
          <w:sz w:val="28"/>
          <w:szCs w:val="28"/>
        </w:rPr>
        <w:t>сюжетно-ролевые.</w:t>
      </w:r>
    </w:p>
    <w:p w:rsidR="003E6DAF" w:rsidRDefault="003E6DAF"/>
    <w:sectPr w:rsidR="003E6DAF" w:rsidSect="003E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DE6"/>
    <w:rsid w:val="003E6DAF"/>
    <w:rsid w:val="009B3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1131</Words>
  <Characters>6451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2019-11-30T22:54:00Z</dcterms:created>
  <dcterms:modified xsi:type="dcterms:W3CDTF">2019-11-30T23:00:00Z</dcterms:modified>
</cp:coreProperties>
</file>